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51" w:rsidRPr="00FE1688" w:rsidRDefault="004D09A4" w:rsidP="00FE1688">
      <w:pPr>
        <w:spacing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INFORMATION CLAUSE FOR PERSONS WHO ARE OUR CUSTOMERS OR BUSINESS PARTNERS</w:t>
      </w:r>
    </w:p>
    <w:p w:rsidR="004D09A4" w:rsidRPr="00FE1688" w:rsidRDefault="004D09A4" w:rsidP="00FE1688">
      <w:pPr>
        <w:spacing w:line="360" w:lineRule="auto"/>
        <w:jc w:val="both"/>
        <w:rPr>
          <w:rFonts w:ascii="Times New Roman" w:hAnsi="Times New Roman" w:cs="Times New Roman"/>
        </w:rPr>
      </w:pPr>
    </w:p>
    <w:p w:rsidR="004D09A4" w:rsidRPr="00FE1688" w:rsidRDefault="004D09A4" w:rsidP="00FE168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Pursuant to Article 13, section 1 and 2 of the General Regulation on the protection of personal data of 27 April 2016 (</w:t>
      </w:r>
      <w:proofErr w:type="spellStart"/>
      <w:r>
        <w:rPr>
          <w:rFonts w:ascii="Times New Roman" w:hAnsi="Times New Roman"/>
        </w:rPr>
        <w:t>GDPR</w:t>
      </w:r>
      <w:proofErr w:type="spellEnd"/>
      <w:r>
        <w:rPr>
          <w:rFonts w:ascii="Times New Roman" w:hAnsi="Times New Roman"/>
        </w:rPr>
        <w:t>), I hereby inform you that:</w:t>
      </w:r>
    </w:p>
    <w:p w:rsidR="004D09A4" w:rsidRPr="00FE1688" w:rsidRDefault="004D09A4" w:rsidP="00FE16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The controller of your personal data is </w:t>
      </w:r>
      <w:proofErr w:type="spellStart"/>
      <w:r>
        <w:rPr>
          <w:rFonts w:ascii="Times New Roman" w:hAnsi="Times New Roman"/>
        </w:rPr>
        <w:t>ALU</w:t>
      </w:r>
      <w:proofErr w:type="spellEnd"/>
      <w:r>
        <w:rPr>
          <w:rFonts w:ascii="Times New Roman" w:hAnsi="Times New Roman"/>
        </w:rPr>
        <w:t xml:space="preserve">-PRO Sp. z </w:t>
      </w:r>
      <w:proofErr w:type="spellStart"/>
      <w:r>
        <w:rPr>
          <w:rFonts w:ascii="Times New Roman" w:hAnsi="Times New Roman"/>
        </w:rPr>
        <w:t>o.o</w:t>
      </w:r>
      <w:proofErr w:type="spellEnd"/>
      <w:r>
        <w:rPr>
          <w:rFonts w:ascii="Times New Roman" w:hAnsi="Times New Roman"/>
        </w:rPr>
        <w:t xml:space="preserve">. with its registered office in Opole (45-446) at </w:t>
      </w:r>
      <w:proofErr w:type="spellStart"/>
      <w:r>
        <w:rPr>
          <w:rFonts w:ascii="Times New Roman" w:hAnsi="Times New Roman"/>
        </w:rPr>
        <w:t>ul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Gosławicka</w:t>
      </w:r>
      <w:proofErr w:type="spellEnd"/>
      <w:r>
        <w:rPr>
          <w:rFonts w:ascii="Times New Roman" w:hAnsi="Times New Roman"/>
        </w:rPr>
        <w:t xml:space="preserve"> 2.</w:t>
      </w:r>
    </w:p>
    <w:p w:rsidR="004D09A4" w:rsidRPr="00FE1688" w:rsidRDefault="004D09A4" w:rsidP="00FE16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If you would like to receive information about your personal data, please contact us at the following email address: </w:t>
      </w:r>
      <w:hyperlink r:id="rId6" w:history="1">
        <w:r>
          <w:rPr>
            <w:rStyle w:val="Hipercze"/>
            <w:rFonts w:ascii="Times New Roman" w:hAnsi="Times New Roman"/>
          </w:rPr>
          <w:t>poczta@alupro.com.pl</w:t>
        </w:r>
      </w:hyperlink>
    </w:p>
    <w:p w:rsidR="004D09A4" w:rsidRPr="00FE1688" w:rsidRDefault="004D09A4" w:rsidP="00FE16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Your personal data will be processed for the following purposes:</w:t>
      </w:r>
    </w:p>
    <w:p w:rsidR="004D09A4" w:rsidRPr="00FE1688" w:rsidRDefault="004D09A4" w:rsidP="00FE168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execution of purchase/sale transactions on the basis of a contract, order, sale service, based on the legal basis of Article 6, section 1, letter b of the </w:t>
      </w:r>
      <w:proofErr w:type="spellStart"/>
      <w:r>
        <w:rPr>
          <w:rFonts w:ascii="Times New Roman" w:hAnsi="Times New Roman"/>
        </w:rPr>
        <w:t>GDPR</w:t>
      </w:r>
      <w:proofErr w:type="spellEnd"/>
      <w:r>
        <w:rPr>
          <w:rFonts w:ascii="Times New Roman" w:hAnsi="Times New Roman"/>
        </w:rPr>
        <w:t>,</w:t>
      </w:r>
    </w:p>
    <w:p w:rsidR="004D09A4" w:rsidRPr="00FE1688" w:rsidRDefault="004D09A4" w:rsidP="00FE168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for the purposes of issued financial and accounting documentation confirming purchase and sale transactions based on the legal basis of Article 6, section 1, letter c of the </w:t>
      </w:r>
      <w:proofErr w:type="spellStart"/>
      <w:r>
        <w:rPr>
          <w:rFonts w:ascii="Times New Roman" w:hAnsi="Times New Roman"/>
        </w:rPr>
        <w:t>GDPR</w:t>
      </w:r>
      <w:proofErr w:type="spellEnd"/>
      <w:r>
        <w:rPr>
          <w:rFonts w:ascii="Times New Roman" w:hAnsi="Times New Roman"/>
        </w:rPr>
        <w:t>,</w:t>
      </w:r>
    </w:p>
    <w:p w:rsidR="004D09A4" w:rsidRPr="00FE1688" w:rsidRDefault="004D09A4" w:rsidP="00FE168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the assertion of claims based on the legal basis of Article 6, section1, letter f of the </w:t>
      </w:r>
      <w:proofErr w:type="spellStart"/>
      <w:r>
        <w:rPr>
          <w:rFonts w:ascii="Times New Roman" w:hAnsi="Times New Roman"/>
        </w:rPr>
        <w:t>GDPR</w:t>
      </w:r>
      <w:proofErr w:type="spellEnd"/>
      <w:r>
        <w:rPr>
          <w:rFonts w:ascii="Times New Roman" w:hAnsi="Times New Roman"/>
        </w:rPr>
        <w:t>,</w:t>
      </w:r>
    </w:p>
    <w:p w:rsidR="004D09A4" w:rsidRPr="00FE1688" w:rsidRDefault="004D09A4" w:rsidP="00FE168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marketing on the basis of the Controller's legal interest based on the legal basis of Article 6, section 1, letter f of the </w:t>
      </w:r>
      <w:proofErr w:type="spellStart"/>
      <w:r>
        <w:rPr>
          <w:rFonts w:ascii="Times New Roman" w:hAnsi="Times New Roman"/>
        </w:rPr>
        <w:t>GDPR</w:t>
      </w:r>
      <w:proofErr w:type="spellEnd"/>
      <w:r>
        <w:rPr>
          <w:rFonts w:ascii="Times New Roman" w:hAnsi="Times New Roman"/>
        </w:rPr>
        <w:t>,</w:t>
      </w:r>
    </w:p>
    <w:p w:rsidR="004D09A4" w:rsidRPr="00FE1688" w:rsidRDefault="004D09A4" w:rsidP="00FE168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statistical and analytical data aimed at exploring sales potential on the basis of the legal basis of Article 6, section 1, letter f of the </w:t>
      </w:r>
      <w:proofErr w:type="spellStart"/>
      <w:r>
        <w:rPr>
          <w:rFonts w:ascii="Times New Roman" w:hAnsi="Times New Roman"/>
        </w:rPr>
        <w:t>GDPR</w:t>
      </w:r>
      <w:proofErr w:type="spellEnd"/>
      <w:r>
        <w:rPr>
          <w:rFonts w:ascii="Times New Roman" w:hAnsi="Times New Roman"/>
        </w:rPr>
        <w:t>,</w:t>
      </w:r>
    </w:p>
    <w:p w:rsidR="004D09A4" w:rsidRPr="00FE1688" w:rsidRDefault="004D09A4" w:rsidP="00FE168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/>
        </w:rPr>
        <w:t>executions</w:t>
      </w:r>
      <w:proofErr w:type="gramEnd"/>
      <w:r>
        <w:rPr>
          <w:rFonts w:ascii="Times New Roman" w:hAnsi="Times New Roman"/>
        </w:rPr>
        <w:t xml:space="preserve"> of the complaints based on the legal basis of Article 6, section1, letter f of the </w:t>
      </w:r>
      <w:proofErr w:type="spellStart"/>
      <w:r>
        <w:rPr>
          <w:rFonts w:ascii="Times New Roman" w:hAnsi="Times New Roman"/>
        </w:rPr>
        <w:t>GDPR</w:t>
      </w:r>
      <w:proofErr w:type="spellEnd"/>
      <w:r>
        <w:rPr>
          <w:rFonts w:ascii="Times New Roman" w:hAnsi="Times New Roman"/>
        </w:rPr>
        <w:t>.</w:t>
      </w:r>
    </w:p>
    <w:p w:rsidR="004D09A4" w:rsidRPr="00FE1688" w:rsidRDefault="004D09A4" w:rsidP="00FE16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Your personal data will be transferred to </w:t>
      </w:r>
      <w:r w:rsidR="00C74DAA">
        <w:rPr>
          <w:rFonts w:ascii="Times New Roman" w:hAnsi="Times New Roman"/>
        </w:rPr>
        <w:t>inland revenues</w:t>
      </w:r>
      <w:r>
        <w:rPr>
          <w:rFonts w:ascii="Times New Roman" w:hAnsi="Times New Roman"/>
        </w:rPr>
        <w:t xml:space="preserve">, banks, carriers, </w:t>
      </w:r>
      <w:proofErr w:type="spellStart"/>
      <w:r>
        <w:rPr>
          <w:rFonts w:ascii="Times New Roman" w:hAnsi="Times New Roman"/>
        </w:rPr>
        <w:t>Poczta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Polska</w:t>
      </w:r>
      <w:proofErr w:type="spellEnd"/>
      <w:r>
        <w:rPr>
          <w:rFonts w:ascii="Times New Roman" w:hAnsi="Times New Roman"/>
        </w:rPr>
        <w:t xml:space="preserve"> S.A., courier companies, law firms, the National Revenue Administration, translators, companies enabling the management of sales, orders and invoices through software, electronic platforms, </w:t>
      </w:r>
      <w:proofErr w:type="gramStart"/>
      <w:r>
        <w:rPr>
          <w:rFonts w:ascii="Times New Roman" w:hAnsi="Times New Roman"/>
        </w:rPr>
        <w:t>companies</w:t>
      </w:r>
      <w:proofErr w:type="gramEnd"/>
      <w:r>
        <w:rPr>
          <w:rFonts w:ascii="Times New Roman" w:hAnsi="Times New Roman"/>
        </w:rPr>
        <w:t xml:space="preserve"> providing sales and marketing services.</w:t>
      </w:r>
    </w:p>
    <w:p w:rsidR="004D09A4" w:rsidRPr="00FE1688" w:rsidRDefault="004D09A4" w:rsidP="00FE16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Your personal data will not be transferred to countries outside the European Union.</w:t>
      </w:r>
    </w:p>
    <w:p w:rsidR="004D09A4" w:rsidRPr="00FE1688" w:rsidRDefault="004D09A4" w:rsidP="00FE16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Your personal data will be processed:</w:t>
      </w:r>
    </w:p>
    <w:p w:rsidR="004D09A4" w:rsidRPr="00FE1688" w:rsidRDefault="004D09A4" w:rsidP="00FE168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In accordance with the Accounting Law,</w:t>
      </w:r>
    </w:p>
    <w:p w:rsidR="004D09A4" w:rsidRPr="00FE1688" w:rsidRDefault="004D09A4" w:rsidP="00FE168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Until the statute of limitations for claims,</w:t>
      </w:r>
    </w:p>
    <w:p w:rsidR="004D09A4" w:rsidRPr="00FE1688" w:rsidRDefault="004D09A4" w:rsidP="00FE168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Until the end of cooperation,</w:t>
      </w:r>
    </w:p>
    <w:p w:rsidR="004D09A4" w:rsidRPr="00FE1688" w:rsidRDefault="004D09A4" w:rsidP="00FE168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Until the end of the business relationship,</w:t>
      </w:r>
    </w:p>
    <w:p w:rsidR="004D09A4" w:rsidRPr="00FE1688" w:rsidRDefault="004D09A4" w:rsidP="00FE168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Until the end of the complaint procedure and in accordance with the Accounting Law.</w:t>
      </w:r>
    </w:p>
    <w:p w:rsidR="004D09A4" w:rsidRPr="00FE1688" w:rsidRDefault="004D09A4" w:rsidP="00FE16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You have the right to access the content of your data and to rectify, erase, restrict the right to process, and the right to transfer data, </w:t>
      </w:r>
      <w:r w:rsidR="00C74DAA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 xml:space="preserve">the right to </w:t>
      </w:r>
      <w:r w:rsidR="00C74DAA">
        <w:rPr>
          <w:rFonts w:ascii="Times New Roman" w:hAnsi="Times New Roman"/>
        </w:rPr>
        <w:t>demur</w:t>
      </w:r>
      <w:r>
        <w:rPr>
          <w:rFonts w:ascii="Times New Roman" w:hAnsi="Times New Roman"/>
        </w:rPr>
        <w:t xml:space="preserve">. </w:t>
      </w:r>
    </w:p>
    <w:p w:rsidR="004D09A4" w:rsidRPr="00FE1688" w:rsidRDefault="004D09A4" w:rsidP="00FE16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Providing personal data is voluntary, but necessary for the fulfilment of the obligation of the Controller and the performance of the contract.</w:t>
      </w:r>
    </w:p>
    <w:p w:rsidR="004D09A4" w:rsidRPr="00FE1688" w:rsidRDefault="004D09A4" w:rsidP="00FE16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You have the right to lodge a complaint with the President of the Personal Data Protection Office if you believe that the processing of personal data violates the law.</w:t>
      </w:r>
    </w:p>
    <w:p w:rsidR="00C74DAA" w:rsidRPr="00C74DAA" w:rsidRDefault="004D09A4" w:rsidP="00FE16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Your data will not be processed automatically or in the form of profiling.</w:t>
      </w:r>
    </w:p>
    <w:p w:rsidR="004D09A4" w:rsidRPr="00FE1688" w:rsidRDefault="004D09A4" w:rsidP="00C74DA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4D09A4" w:rsidRPr="00FE1688" w:rsidRDefault="004D09A4" w:rsidP="00FE1688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i/>
        </w:rPr>
        <w:t xml:space="preserve">The clause is an attachment to the Personal Data Protection Policy which can be found at www.alupro.com.pl in the “How </w:t>
      </w:r>
      <w:r w:rsidR="00C74DAA">
        <w:rPr>
          <w:rFonts w:ascii="Times New Roman" w:hAnsi="Times New Roman"/>
          <w:i/>
        </w:rPr>
        <w:t xml:space="preserve">do </w:t>
      </w:r>
      <w:r>
        <w:rPr>
          <w:rFonts w:ascii="Times New Roman" w:hAnsi="Times New Roman"/>
          <w:i/>
        </w:rPr>
        <w:t>we protect your data?” section.</w:t>
      </w:r>
    </w:p>
    <w:sectPr w:rsidR="004D09A4" w:rsidRPr="00FE1688" w:rsidSect="006A5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853CE"/>
    <w:multiLevelType w:val="hybridMultilevel"/>
    <w:tmpl w:val="84B0B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A4"/>
    <w:rsid w:val="00140414"/>
    <w:rsid w:val="001C1ACB"/>
    <w:rsid w:val="001F7742"/>
    <w:rsid w:val="004D09A4"/>
    <w:rsid w:val="005D08F5"/>
    <w:rsid w:val="006A52D5"/>
    <w:rsid w:val="00721C58"/>
    <w:rsid w:val="0090292E"/>
    <w:rsid w:val="00A31CFD"/>
    <w:rsid w:val="00C74DAA"/>
    <w:rsid w:val="00CC2E5A"/>
    <w:rsid w:val="00CD6751"/>
    <w:rsid w:val="00D040D7"/>
    <w:rsid w:val="00ED568E"/>
    <w:rsid w:val="00F13792"/>
    <w:rsid w:val="00FE1688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2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9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09A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09A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2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9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09A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09A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alupro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Stal</dc:creator>
  <cp:lastModifiedBy>User</cp:lastModifiedBy>
  <cp:revision>3</cp:revision>
  <dcterms:created xsi:type="dcterms:W3CDTF">2018-10-29T10:05:00Z</dcterms:created>
  <dcterms:modified xsi:type="dcterms:W3CDTF">2018-10-29T10:52:00Z</dcterms:modified>
</cp:coreProperties>
</file>